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625.0" w:type="dxa"/>
        <w:jc w:val="left"/>
        <w:tblInd w:w="-66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60"/>
        <w:gridCol w:w="11385"/>
        <w:gridCol w:w="1980"/>
        <w:tblGridChange w:id="0">
          <w:tblGrid>
            <w:gridCol w:w="1260"/>
            <w:gridCol w:w="11385"/>
            <w:gridCol w:w="1980"/>
          </w:tblGrid>
        </w:tblGridChange>
      </w:tblGrid>
      <w:tr>
        <w:trPr>
          <w:cantSplit w:val="0"/>
          <w:trHeight w:val="63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/>
            </w:pPr>
            <w:r w:rsidDel="00000000" w:rsidR="00000000" w:rsidRPr="00000000">
              <w:rPr>
                <w:b w:val="1"/>
                <w:bCs w:val="1"/>
                <w:sz w:val="28"/>
                <w:szCs w:val="28"/>
                <w:rtl w:val="0"/>
              </w:rPr>
              <w:t xml:space="preserve">Ensemble Term 1. Lesson 1 — Exploring Sound &amp; Colour (Cause - Effect, Choice)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Objectives covered across Term 1: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 can make sounds using my movements or actions (CMPSR/Swipe).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 can take turns, listen, and play with others (ensemble routines).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I can communicate choices (gesture, AAC, choice cards) and take a role in a pair.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0" w:hRule="atLeast"/>
          <w:tblHeader w:val="0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rPr/>
            </w:pPr>
            <w:r w:rsidDel="00000000" w:rsidR="00000000" w:rsidRPr="00000000">
              <w:rPr>
                <w:b w:val="1"/>
                <w:bCs w:val="1"/>
                <w:sz w:val="24"/>
                <w:szCs w:val="24"/>
                <w:rtl w:val="0"/>
              </w:rPr>
              <w:t xml:space="preserve">Lesson Objective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(differentiated)               LA: I can make a sound on purpose and stop when shown STOP.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               MA: I can choose a favourite direction sound and take turns with a partner.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                                      HA: I can take turns and identify/copy “same or different” when a sound is mirrored.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Resources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10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30 minutes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 minutes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STARTER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0–5 min 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Hello + visual routine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says/does: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Point to routine strip: “Hello, Warm up, Explore, Play together, Share, Reflect, Tidy.”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“Today: we will find a favourite instrument sound.”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Staff action: seat pairs; confirm Player/Navigator role.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5–1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min 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Device success check (micro-warm-up) - </w:t>
            </w:r>
            <w:r w:rsidDel="00000000" w:rsidR="00000000" w:rsidRPr="00000000">
              <w:rPr>
                <w:rtl w:val="0"/>
              </w:rPr>
              <w:t xml:space="preserve">Load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project - PLAY HARP</w:t>
            </w:r>
          </w:p>
          <w:p w:rsidR="00000000" w:rsidDel="00000000" w:rsidP="00000000" w:rsidRDefault="00000000" w:rsidRPr="00000000" w14:paraId="0000003D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Activity: “1-second sound”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“Player: make one quick sound and move the joystick however you want to. Navigator: show STOP.”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Repeat once; swap within pair if needed.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Goal: immediate success and safe stopping (sensory regulation).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MAIN ACTIVITY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min 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Explore: “Find your favourite direction</w:t>
            </w:r>
            <w:r w:rsidDel="00000000" w:rsidR="00000000" w:rsidRPr="00000000">
              <w:rPr>
                <w:rtl w:val="0"/>
              </w:rPr>
              <w:t xml:space="preserve"> using the first instrument sound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” - Load </w:t>
            </w:r>
            <w:r w:rsidDel="00000000" w:rsidR="00000000" w:rsidRPr="00000000">
              <w:rPr>
                <w:rtl w:val="0"/>
              </w:rPr>
              <w:t xml:space="preserve">instrument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ELECTRIC PIANO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 (use big gestures):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“Try LEFT… now RIGHT… now UP… now DOWN.”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Support: change the instrument sound on each device. </w:t>
            </w:r>
            <w:r w:rsidDel="00000000" w:rsidR="00000000" w:rsidRPr="00000000">
              <w:rPr>
                <w:rtl w:val="0"/>
              </w:rPr>
              <w:t xml:space="preserve">O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ffer forced-choice </w:t>
            </w:r>
            <w:r w:rsidDel="00000000" w:rsidR="00000000" w:rsidRPr="00000000">
              <w:rPr>
                <w:rtl w:val="0"/>
              </w:rPr>
              <w:t xml:space="preserve">using colours on the activity document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if overwhelmed.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  <w:t xml:space="preserve">5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–</w:t>
            </w:r>
            <w:r w:rsidDel="00000000" w:rsidR="00000000" w:rsidRPr="00000000">
              <w:rPr>
                <w:rtl w:val="0"/>
              </w:rPr>
              <w:t xml:space="preserve">40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min 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Explore the rest of the instruments on the Colours Activity Card</w:t>
            </w:r>
          </w:p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each pair plays their chosen direction for 3–5 seconds.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  <w:t xml:space="preserve">Support: support students in changing the sound on their device.</w:t>
            </w:r>
          </w:p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“When I point to you: PLAY. When I show STOP: stop together.”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Model: teacher + one pair first.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Structure: feature pairs if transitions are slow; others are active audience.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PLENARY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40–45 min </w:t>
            </w:r>
            <w:r w:rsidDel="00000000" w:rsidR="00000000" w:rsidRPr="00000000">
              <w:rPr>
                <w:rtl w:val="0"/>
              </w:rPr>
              <w:t xml:space="preserve">-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Share + Reflect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Activity: “Favourite sound vote”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Teacher instructions: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“Show me your favourite: point, gesture, AAC, or choose a card.”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Evidence prompt: quick tick for “initiated / responded / stayed engaged”.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  <w:t xml:space="preserve">Ensemble 1.1 Resource</w:t>
            </w:r>
          </w:p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Visual routine strip</w:t>
            </w:r>
          </w:p>
          <w:p w:rsidR="00000000" w:rsidDel="00000000" w:rsidP="00000000" w:rsidRDefault="00000000" w:rsidRPr="00000000" w14:paraId="0000005C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Player/Navigator role cards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STOP card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ear defenders/headphones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Assessment: tick sheet + brief note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10–15s audio clip / photo evidence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40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9">
            <w:pPr>
              <w:rPr/>
            </w:pPr>
            <w:r w:rsidDel="00000000" w:rsidR="00000000" w:rsidRPr="00000000">
              <w:rPr>
                <w:sz w:val="22"/>
                <w:szCs w:val="22"/>
                <w:u w:val="single"/>
                <w:rtl w:val="0"/>
              </w:rPr>
              <w:t xml:space="preserve">EXTENSION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rPr/>
            </w:pPr>
            <w:sdt>
              <w:sdtPr>
                <w:id w:val="2074737036"/>
                <w:tag w:val="goog_rdk_0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• Introduce a role rotation: Player → Navigator → STOP Captain. Cycle through all student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’s favourite sounds and directions.</w:t>
            </w:r>
          </w:p>
          <w:p w:rsidR="00000000" w:rsidDel="00000000" w:rsidP="00000000" w:rsidRDefault="00000000" w:rsidRPr="00000000" w14:paraId="0000006B">
            <w:pPr>
              <w:rPr/>
            </w:pPr>
            <w:sdt>
              <w:sdtPr>
                <w:id w:val="-848958760"/>
                <w:tag w:val="goog_rdk_1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sz w:val="22"/>
                    <w:szCs w:val="22"/>
                    <w:rtl w:val="0"/>
                  </w:rPr>
                  <w:t xml:space="preserve">• Reduce/increase complexity: 2 directions only (L/R) → 4 directions (include </w:t>
                </w:r>
              </w:sdtContent>
            </w:sdt>
            <w:r w:rsidDel="00000000" w:rsidR="00000000" w:rsidRPr="00000000">
              <w:rPr>
                <w:rtl w:val="0"/>
              </w:rPr>
              <w:t xml:space="preserve">U/D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) </w:t>
            </w:r>
            <w:sdt>
              <w:sdtPr>
                <w:id w:val="1290209709"/>
                <w:tag w:val="goog_rdk_2"/>
              </w:sdtPr>
              <w:sdtContent>
                <w:r w:rsidDel="00000000" w:rsidR="00000000" w:rsidRPr="00000000">
                  <w:rPr>
                    <w:rFonts w:ascii="Arial Unicode MS" w:cs="Arial Unicode MS" w:eastAsia="Arial Unicode MS" w:hAnsi="Arial Unicode MS"/>
                    <w:rtl w:val="0"/>
                  </w:rPr>
                  <w:t xml:space="preserve">→ </w:t>
                </w:r>
              </w:sdtContent>
            </w:sdt>
            <w:r w:rsidDel="00000000" w:rsidR="00000000" w:rsidRPr="00000000">
              <w:rPr>
                <w:sz w:val="22"/>
                <w:szCs w:val="22"/>
                <w:rtl w:val="0"/>
              </w:rPr>
              <w:t xml:space="preserve">all </w:t>
            </w:r>
            <w:r w:rsidDel="00000000" w:rsidR="00000000" w:rsidRPr="00000000">
              <w:rPr>
                <w:rtl w:val="0"/>
              </w:rPr>
              <w:t xml:space="preserve">8</w:t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 directions.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• Add a simple Arrownotes link: one arrow = one chosen direction (no pitch/rhythm demand yet).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E">
            <w:pPr>
              <w:rPr/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Optional: Arrownotes </w:t>
            </w:r>
            <w:r w:rsidDel="00000000" w:rsidR="00000000" w:rsidRPr="00000000">
              <w:rPr>
                <w:rtl w:val="0"/>
              </w:rPr>
              <w:t xml:space="preserve">U-Compose resource</w:t>
            </w:r>
          </w:p>
        </w:tc>
      </w:tr>
    </w:tbl>
    <w:p w:rsidR="00000000" w:rsidDel="00000000" w:rsidP="00000000" w:rsidRDefault="00000000" w:rsidRPr="00000000" w14:paraId="0000006F">
      <w:pPr>
        <w:pageBreakBefore w:val="0"/>
        <w:widowControl w:val="0"/>
        <w:spacing w:line="240" w:lineRule="auto"/>
        <w:rPr>
          <w:sz w:val="20"/>
          <w:szCs w:val="20"/>
        </w:rPr>
      </w:pP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Unicode M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1">
    <w:pPr>
      <w:spacing w:line="240" w:lineRule="auto"/>
      <w:rPr>
        <w:b w:val="1"/>
        <w:bCs w:val="1"/>
        <w:sz w:val="28"/>
        <w:szCs w:val="28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7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70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8277225</wp:posOffset>
          </wp:positionH>
          <wp:positionV relativeFrom="paragraph">
            <wp:posOffset>-266699</wp:posOffset>
          </wp:positionV>
          <wp:extent cx="538540" cy="671513"/>
          <wp:effectExtent b="0" l="0" r="0" t="0"/>
          <wp:wrapNone/>
          <wp:docPr id="8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38540" cy="671513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table" w:styleId="Table1">
    <w:basedOn w:val="TableNormal"/>
    <w:tblPr>
      <w:tblStyleRowBandSize w:val="1"/>
      <w:tblStyleColBandSize w:val="1"/>
    </w:tblPr>
  </w:style>
  <w:style w:type="table" w:styleId="Table2">
    <w:basedOn w:val="TableNormal"/>
    <w:tblPr>
      <w:tblStyleRowBandSize w:val="1"/>
      <w:tblStyleColBandSize w:val="1"/>
    </w:tblPr>
  </w:style>
  <w:style w:type="table" w:styleId="Table3">
    <w:basedOn w:val="TableNormal"/>
    <w:tblPr>
      <w:tblStyleRowBandSize w:val="1"/>
      <w:tblStyleColBandSize w:val="1"/>
    </w:tblPr>
  </w:style>
  <w:style w:type="table" w:styleId="Table4">
    <w:basedOn w:val="TableNormal"/>
    <w:tblPr>
      <w:tblStyleRowBandSize w:val="1"/>
      <w:tblStyleColBandSize w:val="1"/>
    </w:tblPr>
  </w:style>
  <w:style w:type="table" w:styleId="Table5">
    <w:basedOn w:val="TableNormal"/>
    <w:tblPr>
      <w:tblStyleRowBandSize w:val="1"/>
      <w:tblStyleColBandSize w:val="1"/>
    </w:tblPr>
  </w:style>
  <w:style w:type="table" w:styleId="Table6">
    <w:basedOn w:val="TableNormal"/>
    <w:tblPr>
      <w:tblStyleRowBandSize w:val="1"/>
      <w:tblStyleColBandSize w:val="1"/>
    </w:tblPr>
  </w:style>
  <w:style w:type="table" w:styleId="Table7">
    <w:basedOn w:val="TableNormal"/>
    <w:tblPr>
      <w:tblStyleRowBandSize w:val="1"/>
      <w:tblStyleColBandSize w:val="1"/>
    </w:tblPr>
  </w:style>
  <w:style w:type="table" w:styleId="Table8">
    <w:basedOn w:val="TableNormal"/>
    <w:tblPr>
      <w:tblStyleRowBandSize w:val="1"/>
      <w:tblStyleColBandSize w:val="1"/>
    </w:tbl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6JaVKL/Vkn9LvOrkPlwfElX13HA==">CgMxLjAaHQoBMBIYChYIB0ISEhBBcmlhbCBVbmljb2RlIE1TGh0KATESGAoWCAdCEhIQQXJpYWwgVW5pY29kZSBNUxodCgEyEhgKFggHQhISEEFyaWFsIFVuaWNvZGUgTVM4AHIhMTdoMkJOaDJhLUI4NFZoMFE0VGJ3MzdUZmswU3VLRUxz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